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Pr="0092174B" w:rsidR="00F56B5F" w:rsidP="0E5993D2" w:rsidRDefault="00F56B5F" w14:paraId="6599C4BE" w14:textId="37EDDF71">
      <w:pPr>
        <w:pStyle w:val="Heading1"/>
        <w:ind/>
        <w:jc w:val="center"/>
        <w:rPr>
          <w:sz w:val="28"/>
          <w:szCs w:val="28"/>
          <w:u w:val="single"/>
        </w:rPr>
      </w:pPr>
      <w:r w:rsidRPr="0E5993D2" w:rsidR="31A58D53">
        <w:rPr>
          <w:sz w:val="28"/>
          <w:szCs w:val="28"/>
          <w:u w:val="single"/>
        </w:rPr>
        <w:t>2148 – Servicing, Preventative Maintenance</w:t>
      </w:r>
      <w:r w:rsidRPr="0E5993D2" w:rsidR="62CA80CD">
        <w:rPr>
          <w:sz w:val="28"/>
          <w:szCs w:val="28"/>
          <w:u w:val="single"/>
        </w:rPr>
        <w:t xml:space="preserve">, Breakdown cover &amp; Spares for CPI’s </w:t>
      </w:r>
      <w:r w:rsidRPr="0E5993D2" w:rsidR="3FCBDA05">
        <w:rPr>
          <w:sz w:val="28"/>
          <w:szCs w:val="28"/>
          <w:u w:val="single"/>
        </w:rPr>
        <w:t>Surface Measurement Systems Equipment</w:t>
      </w:r>
    </w:p>
    <w:p w:rsidR="000A6C9F" w:rsidP="0089028C" w:rsidRDefault="00B962AC" w14:paraId="2164052B" w14:textId="77777777">
      <w:pPr>
        <w:pStyle w:val="Heading2"/>
        <w:numPr>
          <w:ilvl w:val="0"/>
          <w:numId w:val="0"/>
        </w:numPr>
      </w:pPr>
      <w:r>
        <w:t>Response to Tender</w:t>
      </w:r>
    </w:p>
    <w:p w:rsidR="000A6C9F" w:rsidP="0E5993D2" w:rsidRDefault="00D67135" w14:paraId="15270217" w14:textId="2935EC01">
      <w:pPr>
        <w:pStyle w:val="Heading3"/>
        <w:rPr>
          <w:noProof w:val="0"/>
          <w:lang w:val="en-GB"/>
        </w:rPr>
      </w:pPr>
      <w:r w:rsidR="00D67135">
        <w:rPr/>
        <w:t>Evaluation Q1</w:t>
      </w:r>
      <w:r w:rsidR="009773C2">
        <w:rPr/>
        <w:t xml:space="preserve"> - </w:t>
      </w:r>
      <w:r w:rsidRPr="0E5993D2" w:rsidR="1783EE8D">
        <w:rPr>
          <w:noProof w:val="0"/>
          <w:lang w:val="en-GB"/>
        </w:rPr>
        <w:t>Service Level Support</w:t>
      </w:r>
    </w:p>
    <w:p w:rsidR="05588FA5" w:rsidP="0E5993D2" w:rsidRDefault="05588FA5" w14:paraId="42212274" w14:textId="6457D851">
      <w:pPr>
        <w:spacing w:line="360" w:lineRule="auto"/>
      </w:pPr>
      <w:r w:rsidRPr="0E5993D2" w:rsidR="05588FA5">
        <w:rPr>
          <w:rFonts w:ascii="Arial" w:hAnsi="Arial" w:eastAsia="Arial" w:cs="Arial"/>
          <w:noProof w:val="0"/>
          <w:color w:val="262626" w:themeColor="text1" w:themeTint="D9" w:themeShade="FF"/>
          <w:sz w:val="19"/>
          <w:szCs w:val="19"/>
          <w:lang w:val="en-GB"/>
        </w:rPr>
        <w:t xml:space="preserve">Please provide details of the following: </w:t>
      </w:r>
    </w:p>
    <w:p w:rsidR="05588FA5" w:rsidP="0E5993D2" w:rsidRDefault="05588FA5" w14:paraId="10C6A359" w14:textId="42F7B688">
      <w:pPr>
        <w:pStyle w:val="ListParagraph"/>
        <w:numPr>
          <w:ilvl w:val="0"/>
          <w:numId w:val="27"/>
        </w:numPr>
        <w:rPr>
          <w:rFonts w:ascii="Arial" w:hAnsi="Arial" w:eastAsia="Arial" w:cs="Arial" w:asciiTheme="minorAscii" w:hAnsiTheme="minorAscii" w:eastAsiaTheme="minorAscii" w:cstheme="minorAscii"/>
          <w:noProof w:val="0"/>
          <w:color w:val="262626" w:themeColor="text1" w:themeTint="D9" w:themeShade="FF"/>
          <w:sz w:val="19"/>
          <w:szCs w:val="19"/>
          <w:lang w:val="en-GB"/>
        </w:rPr>
      </w:pPr>
      <w:r w:rsidRPr="0E5993D2" w:rsidR="05588FA5">
        <w:rPr>
          <w:rFonts w:ascii="Arial" w:hAnsi="Arial" w:eastAsia="Arial" w:cs="Arial"/>
          <w:noProof w:val="0"/>
          <w:sz w:val="19"/>
          <w:szCs w:val="19"/>
          <w:lang w:val="en-GB"/>
        </w:rPr>
        <w:t xml:space="preserve">Range of service options available including scope for each option identified. </w:t>
      </w:r>
      <w:r>
        <w:tab/>
      </w:r>
    </w:p>
    <w:p w:rsidR="05588FA5" w:rsidP="0E5993D2" w:rsidRDefault="05588FA5" w14:paraId="6BF45D5E" w14:textId="1AE27113">
      <w:pPr>
        <w:pStyle w:val="ListParagraph"/>
        <w:numPr>
          <w:ilvl w:val="0"/>
          <w:numId w:val="27"/>
        </w:numPr>
        <w:rPr>
          <w:rFonts w:ascii="Arial" w:hAnsi="Arial" w:eastAsia="Arial" w:cs="Arial" w:asciiTheme="minorAscii" w:hAnsiTheme="minorAscii" w:eastAsiaTheme="minorAscii" w:cstheme="minorAscii"/>
          <w:color w:val="262626" w:themeColor="text1" w:themeTint="D9" w:themeShade="FF"/>
          <w:sz w:val="19"/>
          <w:szCs w:val="19"/>
        </w:rPr>
      </w:pPr>
      <w:r w:rsidRPr="0E5993D2" w:rsidR="05588FA5">
        <w:rPr>
          <w:rFonts w:ascii="Arial" w:hAnsi="Arial" w:eastAsia="Arial" w:cs="Arial"/>
          <w:noProof w:val="0"/>
          <w:sz w:val="19"/>
          <w:szCs w:val="19"/>
          <w:lang w:val="en-GB"/>
        </w:rPr>
        <w:t>The details of activities performed on the specified instruments as part of a preventative maintenance visit</w:t>
      </w:r>
    </w:p>
    <w:p w:rsidR="05588FA5" w:rsidP="0E5993D2" w:rsidRDefault="05588FA5" w14:paraId="3B0E9334" w14:textId="1357EC02">
      <w:pPr>
        <w:spacing w:line="360" w:lineRule="auto"/>
      </w:pPr>
      <w:r w:rsidRPr="0E5993D2" w:rsidR="05588FA5">
        <w:rPr>
          <w:rFonts w:ascii="Arial" w:hAnsi="Arial" w:eastAsia="Arial" w:cs="Arial"/>
          <w:noProof w:val="0"/>
          <w:color w:val="262626" w:themeColor="text1" w:themeTint="D9" w:themeShade="FF"/>
          <w:sz w:val="19"/>
          <w:szCs w:val="19"/>
          <w:lang w:val="en-GB"/>
        </w:rPr>
        <w:t>In their response to the tender, bidders should indicate details in the answer box below or provide a summary to supplement any other information provide as part of their response to this tender:</w:t>
      </w:r>
    </w:p>
    <w:tbl>
      <w:tblPr>
        <w:tblStyle w:val="TableGrid"/>
        <w:tblW w:w="0" w:type="auto"/>
        <w:tblLook w:val="04A0" w:firstRow="1" w:lastRow="0" w:firstColumn="1" w:lastColumn="0" w:noHBand="0" w:noVBand="1"/>
      </w:tblPr>
      <w:tblGrid>
        <w:gridCol w:w="562"/>
        <w:gridCol w:w="8503"/>
        <w:gridCol w:w="1129"/>
      </w:tblGrid>
      <w:tr w:rsidR="00D40B9B" w:rsidTr="0E5993D2" w14:paraId="188A7967" w14:textId="77777777">
        <w:tc>
          <w:tcPr>
            <w:tcW w:w="562" w:type="dxa"/>
            <w:tcMar/>
            <w:vAlign w:val="center"/>
          </w:tcPr>
          <w:p w:rsidR="00D40B9B" w:rsidP="00D40B9B" w:rsidRDefault="00D40B9B" w14:paraId="3AC56A02" w14:textId="77777777">
            <w:pPr>
              <w:jc w:val="center"/>
              <w:rPr>
                <w:b/>
              </w:rPr>
            </w:pPr>
            <w:r>
              <w:rPr>
                <w:b/>
              </w:rPr>
              <w:t>Q1</w:t>
            </w:r>
          </w:p>
        </w:tc>
        <w:tc>
          <w:tcPr>
            <w:tcW w:w="8505" w:type="dxa"/>
            <w:tcMar/>
            <w:vAlign w:val="center"/>
          </w:tcPr>
          <w:p w:rsidR="00D40B9B" w:rsidP="00D40B9B" w:rsidRDefault="00D40B9B" w14:paraId="4280B288" w14:textId="77777777">
            <w:pPr>
              <w:jc w:val="center"/>
              <w:rPr>
                <w:b/>
              </w:rPr>
            </w:pPr>
          </w:p>
        </w:tc>
        <w:tc>
          <w:tcPr>
            <w:tcW w:w="1129" w:type="dxa"/>
            <w:tcMar/>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9773C2" w14:paraId="6D0FF72D" w14:textId="3F0506DB">
            <w:pPr>
              <w:pStyle w:val="NoSpacing"/>
              <w:jc w:val="center"/>
            </w:pPr>
            <w:r w:rsidR="47A6A53F">
              <w:rPr/>
              <w:t>30</w:t>
            </w:r>
            <w:r w:rsidR="00D67135">
              <w:rPr/>
              <w:t>%</w:t>
            </w:r>
          </w:p>
        </w:tc>
      </w:tr>
    </w:tbl>
    <w:p w:rsidR="00D40B9B" w:rsidP="00465A8D" w:rsidRDefault="00D40B9B" w14:paraId="1360283B" w14:textId="77777777">
      <w:pPr>
        <w:rPr>
          <w:b/>
        </w:rPr>
      </w:pPr>
    </w:p>
    <w:p w:rsidRPr="00D40B9B" w:rsidR="00465A8D" w:rsidP="0E5993D2" w:rsidRDefault="00D67135" w14:paraId="6AF421AB" w14:textId="5207EAA3">
      <w:pPr>
        <w:rPr>
          <w:b w:val="1"/>
          <w:bCs w:val="1"/>
        </w:rPr>
      </w:pPr>
      <w:r w:rsidRPr="0E5993D2" w:rsidR="00D67135">
        <w:rPr>
          <w:b w:val="1"/>
          <w:bCs w:val="1"/>
        </w:rPr>
        <w:t xml:space="preserve">Evaluation Q1 will account for </w:t>
      </w:r>
      <w:r w:rsidRPr="0E5993D2" w:rsidR="6069FE6E">
        <w:rPr>
          <w:b w:val="1"/>
          <w:bCs w:val="1"/>
        </w:rPr>
        <w:t>30</w:t>
      </w:r>
      <w:r w:rsidRPr="0E5993D2" w:rsidR="00465A8D">
        <w:rPr>
          <w:b w:val="1"/>
          <w:bCs w:val="1"/>
        </w:rPr>
        <w:t>% of the evaluation score.</w:t>
      </w:r>
    </w:p>
    <w:p w:rsidR="005C51C1" w:rsidP="0E5993D2" w:rsidRDefault="00D67135" w14:paraId="32BC8CD7" w14:textId="597B88DD">
      <w:pPr>
        <w:pStyle w:val="Heading3"/>
        <w:rPr>
          <w:noProof w:val="0"/>
          <w:lang w:val="en-GB"/>
        </w:rPr>
      </w:pPr>
      <w:r w:rsidR="00D67135">
        <w:rPr/>
        <w:t>Evaluation Q2</w:t>
      </w:r>
      <w:r w:rsidR="009773C2">
        <w:rPr/>
        <w:t xml:space="preserve"> - </w:t>
      </w:r>
      <w:r w:rsidRPr="0E5993D2" w:rsidR="021E27E6">
        <w:rPr>
          <w:noProof w:val="0"/>
          <w:lang w:val="en-GB"/>
        </w:rPr>
        <w:t>Qualifications and Experience</w:t>
      </w:r>
    </w:p>
    <w:p w:rsidR="021E27E6" w:rsidP="0E5993D2" w:rsidRDefault="021E27E6" w14:paraId="0ED04A36" w14:textId="4CC035EC">
      <w:pPr>
        <w:spacing w:line="360" w:lineRule="auto"/>
      </w:pPr>
      <w:r w:rsidRPr="0E5993D2" w:rsidR="021E27E6">
        <w:rPr>
          <w:rFonts w:ascii="Arial" w:hAnsi="Arial" w:eastAsia="Arial" w:cs="Arial"/>
          <w:noProof w:val="0"/>
          <w:color w:val="262626" w:themeColor="text1" w:themeTint="D9" w:themeShade="FF"/>
          <w:sz w:val="19"/>
          <w:szCs w:val="19"/>
          <w:lang w:val="en-GB"/>
        </w:rPr>
        <w:t>In response to the tender, please explain in the answer box below:</w:t>
      </w:r>
    </w:p>
    <w:p w:rsidR="021E27E6" w:rsidP="0E5993D2" w:rsidRDefault="021E27E6" w14:paraId="4A9783B1" w14:textId="0F5915EE">
      <w:pPr>
        <w:spacing w:line="360" w:lineRule="auto"/>
      </w:pPr>
      <w:r w:rsidRPr="0E5993D2" w:rsidR="021E27E6">
        <w:rPr>
          <w:rFonts w:ascii="Arial" w:hAnsi="Arial" w:eastAsia="Arial" w:cs="Arial"/>
          <w:noProof w:val="0"/>
          <w:color w:val="262626" w:themeColor="text1" w:themeTint="D9" w:themeShade="FF"/>
          <w:sz w:val="19"/>
          <w:szCs w:val="19"/>
          <w:lang w:val="en-GB"/>
        </w:rPr>
        <w:t>Please provide details of similar contracts provided out by your company over the last 5 years, including where possible the client / equipment technicians involved, detail of the services conducted and outcome. (We appreciate some of this data may need to be anonymised where commercial sensitive but ask you provide as much information as possible to support your bid and demonstrate the quality of service you are able to offer)</w:t>
      </w:r>
    </w:p>
    <w:tbl>
      <w:tblPr>
        <w:tblStyle w:val="TableGrid"/>
        <w:tblW w:w="0" w:type="auto"/>
        <w:tblLook w:val="04A0" w:firstRow="1" w:lastRow="0" w:firstColumn="1" w:lastColumn="0" w:noHBand="0" w:noVBand="1"/>
      </w:tblPr>
      <w:tblGrid>
        <w:gridCol w:w="562"/>
        <w:gridCol w:w="8503"/>
        <w:gridCol w:w="1129"/>
      </w:tblGrid>
      <w:tr w:rsidR="00DA68D6" w:rsidTr="0E5993D2" w14:paraId="2A482454" w14:textId="77777777">
        <w:tc>
          <w:tcPr>
            <w:tcW w:w="562" w:type="dxa"/>
            <w:tcMar/>
            <w:vAlign w:val="center"/>
          </w:tcPr>
          <w:p w:rsidR="00DA68D6" w:rsidP="00C0178D" w:rsidRDefault="00B82AC7" w14:paraId="3A74B09E" w14:textId="783E7FB9">
            <w:pPr>
              <w:jc w:val="center"/>
              <w:rPr>
                <w:b/>
              </w:rPr>
            </w:pPr>
            <w:r>
              <w:rPr>
                <w:b/>
              </w:rPr>
              <w:t>Q2</w:t>
            </w:r>
          </w:p>
        </w:tc>
        <w:tc>
          <w:tcPr>
            <w:tcW w:w="8505" w:type="dxa"/>
            <w:tcMar/>
            <w:vAlign w:val="center"/>
          </w:tcPr>
          <w:p w:rsidR="00DA68D6" w:rsidP="00C0178D" w:rsidRDefault="00DA68D6" w14:paraId="29A8700C" w14:textId="77777777">
            <w:pPr>
              <w:jc w:val="center"/>
              <w:rPr>
                <w:b/>
              </w:rPr>
            </w:pPr>
          </w:p>
        </w:tc>
        <w:tc>
          <w:tcPr>
            <w:tcW w:w="1129" w:type="dxa"/>
            <w:tcMar/>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00DA68D6" w14:paraId="383D7F44" w14:textId="4D393375">
            <w:pPr>
              <w:pStyle w:val="NoSpacing"/>
              <w:jc w:val="center"/>
            </w:pPr>
            <w:r w:rsidR="6B80614B">
              <w:rPr/>
              <w:t>10</w:t>
            </w:r>
            <w:r w:rsidR="528C5C0F">
              <w:rPr/>
              <w:t>%</w:t>
            </w:r>
          </w:p>
        </w:tc>
      </w:tr>
    </w:tbl>
    <w:p w:rsidR="00D40B9B" w:rsidP="00345533" w:rsidRDefault="00D40B9B" w14:paraId="2611D74A" w14:textId="77777777">
      <w:pPr>
        <w:rPr>
          <w:b/>
        </w:rPr>
      </w:pPr>
    </w:p>
    <w:p w:rsidR="00465A8D" w:rsidP="0E5993D2" w:rsidRDefault="00D67135" w14:paraId="157CEF07" w14:textId="20A79FF6">
      <w:pPr>
        <w:rPr>
          <w:b w:val="1"/>
          <w:bCs w:val="1"/>
        </w:rPr>
      </w:pPr>
      <w:r w:rsidRPr="0E5993D2" w:rsidR="00D67135">
        <w:rPr>
          <w:b w:val="1"/>
          <w:bCs w:val="1"/>
        </w:rPr>
        <w:t xml:space="preserve">Evaluation Q2 will account for </w:t>
      </w:r>
      <w:r w:rsidRPr="0E5993D2" w:rsidR="7CD37C38">
        <w:rPr>
          <w:b w:val="1"/>
          <w:bCs w:val="1"/>
        </w:rPr>
        <w:t>10</w:t>
      </w:r>
      <w:r w:rsidRPr="0E5993D2" w:rsidR="00345533">
        <w:rPr>
          <w:b w:val="1"/>
          <w:bCs w:val="1"/>
        </w:rPr>
        <w:t>% of the evaluation score.</w:t>
      </w:r>
      <w:r w:rsidRPr="0E5993D2" w:rsidR="00465A8D">
        <w:rPr>
          <w:b w:val="1"/>
          <w:bCs w:val="1"/>
        </w:rPr>
        <w:t xml:space="preserve"> </w:t>
      </w:r>
    </w:p>
    <w:p w:rsidR="307F094B" w:rsidP="0E5993D2" w:rsidRDefault="307F094B" w14:paraId="63865E70" w14:textId="0F6E7A0A">
      <w:pPr>
        <w:pStyle w:val="Heading3"/>
        <w:rPr/>
      </w:pPr>
      <w:r w:rsidRPr="0E5993D2" w:rsidR="307F094B">
        <w:rPr>
          <w:rFonts w:ascii="Times New Roman" w:hAnsi="Times New Roman" w:eastAsia="Times New Roman" w:cs="Times New Roman"/>
          <w:b w:val="0"/>
          <w:bCs w:val="0"/>
          <w:i w:val="0"/>
          <w:iCs w:val="0"/>
          <w:noProof w:val="0"/>
          <w:color w:val="005190"/>
          <w:sz w:val="14"/>
          <w:szCs w:val="14"/>
          <w:lang w:val="en-GB"/>
        </w:rPr>
        <w:t xml:space="preserve"> </w:t>
      </w:r>
      <w:r w:rsidRPr="0E5993D2" w:rsidR="307F094B">
        <w:rPr>
          <w:rFonts w:ascii="Arial" w:hAnsi="Arial" w:eastAsia="Arial" w:cs="Arial"/>
          <w:noProof w:val="0"/>
          <w:color w:val="005190"/>
          <w:sz w:val="18"/>
          <w:szCs w:val="18"/>
          <w:lang w:val="en-GB"/>
        </w:rPr>
        <w:t xml:space="preserve">Evaluation Q3 – Lead time on spare parts and consumables </w:t>
      </w:r>
    </w:p>
    <w:p w:rsidR="307F094B" w:rsidP="0E5993D2" w:rsidRDefault="307F094B" w14:paraId="37E1E0F9" w14:textId="0F40BFCE">
      <w:pPr>
        <w:spacing w:line="360" w:lineRule="auto"/>
        <w:rPr>
          <w:rFonts w:ascii="Arial" w:hAnsi="Arial" w:eastAsia="Arial" w:cs="Arial"/>
          <w:noProof w:val="0"/>
          <w:color w:val="262626" w:themeColor="text1" w:themeTint="D9" w:themeShade="FF"/>
          <w:sz w:val="19"/>
          <w:szCs w:val="19"/>
          <w:lang w:val="en-GB"/>
        </w:rPr>
      </w:pPr>
      <w:r w:rsidRPr="0E5993D2" w:rsidR="307F094B">
        <w:rPr>
          <w:rFonts w:ascii="Arial" w:hAnsi="Arial" w:eastAsia="Arial" w:cs="Arial"/>
          <w:noProof w:val="0"/>
          <w:color w:val="262626" w:themeColor="text1" w:themeTint="D9" w:themeShade="FF"/>
          <w:sz w:val="19"/>
          <w:szCs w:val="19"/>
          <w:lang w:val="en-GB"/>
        </w:rPr>
        <w:t xml:space="preserve">Please </w:t>
      </w:r>
      <w:r w:rsidRPr="0E5993D2" w:rsidR="7F1D49E9">
        <w:rPr>
          <w:rFonts w:ascii="Arial" w:hAnsi="Arial" w:eastAsia="Arial" w:cs="Arial"/>
          <w:noProof w:val="0"/>
          <w:color w:val="262626" w:themeColor="text1" w:themeTint="D9" w:themeShade="FF"/>
          <w:sz w:val="19"/>
          <w:szCs w:val="19"/>
          <w:lang w:val="en-GB"/>
        </w:rPr>
        <w:t>include.</w:t>
      </w:r>
    </w:p>
    <w:p w:rsidR="307F094B" w:rsidP="0E5993D2" w:rsidRDefault="307F094B" w14:paraId="446BC476" w14:textId="080BF6C4">
      <w:pPr>
        <w:pStyle w:val="ListParagraph"/>
        <w:numPr>
          <w:ilvl w:val="0"/>
          <w:numId w:val="28"/>
        </w:numPr>
        <w:rPr>
          <w:rFonts w:ascii="Arial" w:hAnsi="Arial" w:eastAsia="Arial" w:cs="Arial" w:asciiTheme="minorAscii" w:hAnsiTheme="minorAscii" w:eastAsiaTheme="minorAscii" w:cstheme="minorAscii"/>
          <w:color w:val="262626" w:themeColor="text1" w:themeTint="D9" w:themeShade="FF"/>
          <w:sz w:val="19"/>
          <w:szCs w:val="19"/>
        </w:rPr>
      </w:pPr>
      <w:r w:rsidRPr="0E5993D2" w:rsidR="307F094B">
        <w:rPr>
          <w:rFonts w:ascii="Arial" w:hAnsi="Arial" w:eastAsia="Arial" w:cs="Arial"/>
          <w:noProof w:val="0"/>
          <w:sz w:val="19"/>
          <w:szCs w:val="19"/>
          <w:lang w:val="en-GB"/>
        </w:rPr>
        <w:t xml:space="preserve">A sample of 2 specification sheets for the most commonly used spare parts, </w:t>
      </w:r>
    </w:p>
    <w:p w:rsidR="307F094B" w:rsidP="1E8C37C4" w:rsidRDefault="307F094B" w14:paraId="3E454330" w14:textId="1CB746DE">
      <w:pPr>
        <w:pStyle w:val="ListParagraph"/>
        <w:numPr>
          <w:ilvl w:val="0"/>
          <w:numId w:val="28"/>
        </w:numPr>
        <w:rPr>
          <w:rFonts w:ascii="Calibri" w:hAnsi="Calibri" w:eastAsia="Calibri" w:cs="Calibri" w:asciiTheme="minorAscii" w:hAnsiTheme="minorAscii" w:eastAsiaTheme="minorAscii" w:cstheme="minorAscii"/>
          <w:color w:val="000000" w:themeColor="text1" w:themeTint="FF" w:themeShade="FF"/>
          <w:sz w:val="19"/>
          <w:szCs w:val="19"/>
        </w:rPr>
      </w:pPr>
      <w:r w:rsidRPr="1E8C37C4" w:rsidR="307F094B">
        <w:rPr>
          <w:rFonts w:ascii="Arial" w:hAnsi="Arial" w:eastAsia="Arial" w:cs="Arial"/>
          <w:noProof w:val="0"/>
          <w:sz w:val="19"/>
          <w:szCs w:val="19"/>
          <w:lang w:val="en-GB"/>
        </w:rPr>
        <w:t xml:space="preserve">Information on the range of spares, </w:t>
      </w:r>
      <w:r w:rsidRPr="1E8C37C4" w:rsidR="34506747">
        <w:rPr>
          <w:rFonts w:ascii="Arial" w:hAnsi="Arial" w:eastAsia="Arial" w:cs="Arial"/>
          <w:noProof w:val="0"/>
          <w:sz w:val="19"/>
          <w:szCs w:val="19"/>
          <w:lang w:val="en-GB"/>
        </w:rPr>
        <w:t>consumables,</w:t>
      </w:r>
      <w:r w:rsidRPr="1E8C37C4" w:rsidR="307F094B">
        <w:rPr>
          <w:rFonts w:ascii="Arial" w:hAnsi="Arial" w:eastAsia="Arial" w:cs="Arial"/>
          <w:noProof w:val="0"/>
          <w:sz w:val="19"/>
          <w:szCs w:val="19"/>
          <w:lang w:val="en-GB"/>
        </w:rPr>
        <w:t xml:space="preserve"> and other </w:t>
      </w:r>
      <w:r w:rsidRPr="1E8C37C4" w:rsidR="307F094B">
        <w:rPr>
          <w:rFonts w:ascii="Arial" w:hAnsi="Arial" w:eastAsia="Arial" w:cs="Arial"/>
          <w:noProof w:val="0"/>
          <w:sz w:val="19"/>
          <w:szCs w:val="19"/>
          <w:lang w:val="en-GB"/>
        </w:rPr>
        <w:t>additional</w:t>
      </w:r>
      <w:r w:rsidRPr="1E8C37C4" w:rsidR="307F094B">
        <w:rPr>
          <w:rFonts w:ascii="Arial" w:hAnsi="Arial" w:eastAsia="Arial" w:cs="Arial"/>
          <w:noProof w:val="0"/>
          <w:sz w:val="19"/>
          <w:szCs w:val="19"/>
          <w:lang w:val="en-GB"/>
        </w:rPr>
        <w:t xml:space="preserve"> related items such as software and modifications to the equipment in appendix 1. (Please complete Appendix 1 and </w:t>
      </w:r>
      <w:r w:rsidRPr="1E8C37C4" w:rsidR="307F094B">
        <w:rPr>
          <w:rFonts w:ascii="Arial" w:hAnsi="Arial" w:eastAsia="Arial" w:cs="Arial"/>
          <w:noProof w:val="0"/>
          <w:sz w:val="19"/>
          <w:szCs w:val="19"/>
          <w:lang w:val="en-GB"/>
        </w:rPr>
        <w:t>provide</w:t>
      </w:r>
      <w:r w:rsidRPr="1E8C37C4" w:rsidR="307F094B">
        <w:rPr>
          <w:rFonts w:ascii="Arial" w:hAnsi="Arial" w:eastAsia="Arial" w:cs="Arial"/>
          <w:noProof w:val="0"/>
          <w:sz w:val="19"/>
          <w:szCs w:val="19"/>
          <w:lang w:val="en-GB"/>
        </w:rPr>
        <w:t xml:space="preserve"> list of consumables/spares available where possible)</w:t>
      </w:r>
    </w:p>
    <w:p w:rsidR="307F094B" w:rsidP="0E5993D2" w:rsidRDefault="307F094B" w14:paraId="3D886CAC" w14:textId="6441C822">
      <w:pPr>
        <w:pStyle w:val="ListParagraph"/>
        <w:numPr>
          <w:ilvl w:val="0"/>
          <w:numId w:val="28"/>
        </w:numPr>
        <w:rPr>
          <w:rFonts w:ascii="Arial" w:hAnsi="Arial" w:eastAsia="Arial" w:cs="Arial" w:asciiTheme="minorAscii" w:hAnsiTheme="minorAscii" w:eastAsiaTheme="minorAscii" w:cstheme="minorAscii"/>
          <w:color w:val="262626" w:themeColor="text1" w:themeTint="D9" w:themeShade="FF"/>
          <w:sz w:val="19"/>
          <w:szCs w:val="19"/>
        </w:rPr>
      </w:pPr>
      <w:r w:rsidRPr="0E5993D2" w:rsidR="307F094B">
        <w:rPr>
          <w:rFonts w:ascii="Arial" w:hAnsi="Arial" w:eastAsia="Arial" w:cs="Arial"/>
          <w:noProof w:val="0"/>
          <w:sz w:val="19"/>
          <w:szCs w:val="19"/>
          <w:lang w:val="en-GB"/>
        </w:rPr>
        <w:t>Detail your ability to provide spares parts and consumables to OEM Specification</w:t>
      </w:r>
    </w:p>
    <w:p w:rsidR="307F094B" w:rsidP="0E5993D2" w:rsidRDefault="307F094B" w14:paraId="2FCEECCA" w14:textId="289A1079">
      <w:pPr>
        <w:spacing w:line="360" w:lineRule="auto"/>
      </w:pPr>
      <w:r w:rsidRPr="0E5993D2" w:rsidR="307F094B">
        <w:rPr>
          <w:rFonts w:ascii="Arial" w:hAnsi="Arial" w:eastAsia="Arial" w:cs="Arial"/>
          <w:noProof w:val="0"/>
          <w:color w:val="262626" w:themeColor="text1" w:themeTint="D9" w:themeShade="FF"/>
          <w:sz w:val="19"/>
          <w:szCs w:val="19"/>
          <w:lang w:val="en-GB"/>
        </w:rPr>
        <w:t>In response to the tender, please explain in the answer box below:</w:t>
      </w:r>
      <w:r w:rsidRPr="0E5993D2" w:rsidR="307F094B">
        <w:rPr>
          <w:rFonts w:ascii="Arial" w:hAnsi="Arial" w:eastAsia="Arial" w:cs="Arial"/>
          <w:b w:val="1"/>
          <w:bCs w:val="1"/>
          <w:noProof w:val="0"/>
          <w:color w:val="262626" w:themeColor="text1" w:themeTint="D9" w:themeShade="FF"/>
          <w:sz w:val="19"/>
          <w:szCs w:val="19"/>
          <w:lang w:val="en-GB"/>
        </w:rPr>
        <w:t xml:space="preserve"> </w:t>
      </w:r>
    </w:p>
    <w:tbl>
      <w:tblPr>
        <w:tblStyle w:val="TableGrid"/>
        <w:tblW w:w="0" w:type="auto"/>
        <w:tblLook w:val="04A0" w:firstRow="1" w:lastRow="0" w:firstColumn="1" w:lastColumn="0" w:noHBand="0" w:noVBand="1"/>
      </w:tblPr>
      <w:tblGrid>
        <w:gridCol w:w="562"/>
        <w:gridCol w:w="8503"/>
        <w:gridCol w:w="1129"/>
      </w:tblGrid>
      <w:tr w:rsidR="0E5993D2" w:rsidTr="0E5993D2" w14:paraId="3274D3DF">
        <w:tc>
          <w:tcPr>
            <w:tcW w:w="562" w:type="dxa"/>
            <w:tcMar/>
            <w:vAlign w:val="center"/>
          </w:tcPr>
          <w:p w:rsidR="0E5993D2" w:rsidP="0E5993D2" w:rsidRDefault="0E5993D2" w14:paraId="2E2B7814" w14:textId="6770B237">
            <w:pPr>
              <w:jc w:val="center"/>
              <w:rPr>
                <w:b w:val="1"/>
                <w:bCs w:val="1"/>
              </w:rPr>
            </w:pPr>
            <w:r w:rsidRPr="0E5993D2" w:rsidR="0E5993D2">
              <w:rPr>
                <w:b w:val="1"/>
                <w:bCs w:val="1"/>
              </w:rPr>
              <w:t>Q</w:t>
            </w:r>
            <w:r w:rsidRPr="0E5993D2" w:rsidR="2CF674CF">
              <w:rPr>
                <w:b w:val="1"/>
                <w:bCs w:val="1"/>
              </w:rPr>
              <w:t>3</w:t>
            </w:r>
          </w:p>
        </w:tc>
        <w:tc>
          <w:tcPr>
            <w:tcW w:w="8503" w:type="dxa"/>
            <w:tcMar/>
            <w:vAlign w:val="center"/>
          </w:tcPr>
          <w:p w:rsidR="0E5993D2" w:rsidP="0E5993D2" w:rsidRDefault="0E5993D2" w14:noSpellErr="1" w14:paraId="625F0F04">
            <w:pPr>
              <w:jc w:val="center"/>
              <w:rPr>
                <w:b w:val="1"/>
                <w:bCs w:val="1"/>
              </w:rPr>
            </w:pPr>
          </w:p>
        </w:tc>
        <w:tc>
          <w:tcPr>
            <w:tcW w:w="1129" w:type="dxa"/>
            <w:tcMar/>
            <w:vAlign w:val="center"/>
          </w:tcPr>
          <w:p w:rsidR="0E5993D2" w:rsidP="0E5993D2" w:rsidRDefault="0E5993D2" w14:noSpellErr="1" w14:paraId="08B0B509">
            <w:pPr>
              <w:pStyle w:val="NoSpacing"/>
              <w:jc w:val="center"/>
              <w:rPr>
                <w:b w:val="1"/>
                <w:bCs w:val="1"/>
              </w:rPr>
            </w:pPr>
            <w:r w:rsidRPr="0E5993D2" w:rsidR="0E5993D2">
              <w:rPr>
                <w:b w:val="1"/>
                <w:bCs w:val="1"/>
              </w:rPr>
              <w:t>0 - 5</w:t>
            </w:r>
          </w:p>
          <w:p w:rsidR="0E5993D2" w:rsidP="0E5993D2" w:rsidRDefault="0E5993D2" w14:paraId="673C6A63" w14:textId="4D393375">
            <w:pPr>
              <w:pStyle w:val="NoSpacing"/>
              <w:jc w:val="center"/>
            </w:pPr>
            <w:r w:rsidR="0E5993D2">
              <w:rPr/>
              <w:t>10</w:t>
            </w:r>
            <w:r w:rsidR="0E5993D2">
              <w:rPr/>
              <w:t>%</w:t>
            </w:r>
          </w:p>
        </w:tc>
      </w:tr>
    </w:tbl>
    <w:p w:rsidR="0E5993D2" w:rsidP="0E5993D2" w:rsidRDefault="0E5993D2" w14:paraId="6F4C5ECB" w14:textId="70EEA033">
      <w:pPr>
        <w:pStyle w:val="Normal"/>
        <w:spacing w:line="360" w:lineRule="auto"/>
        <w:rPr>
          <w:rFonts w:ascii="Arial" w:hAnsi="Arial" w:eastAsia="Times New Roman" w:cs="Arial"/>
          <w:b w:val="1"/>
          <w:bCs w:val="1"/>
          <w:noProof w:val="0"/>
          <w:color w:val="262626" w:themeColor="text1" w:themeTint="D9" w:themeShade="FF"/>
          <w:sz w:val="19"/>
          <w:szCs w:val="19"/>
          <w:lang w:val="en-GB"/>
        </w:rPr>
      </w:pPr>
    </w:p>
    <w:p w:rsidR="307F094B" w:rsidP="0E5993D2" w:rsidRDefault="307F094B" w14:paraId="27228CD8" w14:textId="7603B563">
      <w:pPr>
        <w:pStyle w:val="Normal"/>
        <w:rPr>
          <w:rFonts w:ascii="Arial" w:hAnsi="Arial" w:eastAsia="Times New Roman" w:cs="Arial"/>
          <w:b w:val="1"/>
          <w:bCs w:val="1"/>
          <w:noProof w:val="0"/>
          <w:color w:val="262626" w:themeColor="text1" w:themeTint="D9" w:themeShade="FF"/>
          <w:sz w:val="19"/>
          <w:szCs w:val="19"/>
          <w:lang w:val="en-GB"/>
        </w:rPr>
      </w:pPr>
      <w:r w:rsidRPr="0E5993D2" w:rsidR="307F094B">
        <w:rPr>
          <w:rFonts w:ascii="Arial" w:hAnsi="Arial" w:eastAsia="Arial" w:cs="Arial"/>
          <w:b w:val="1"/>
          <w:bCs w:val="1"/>
          <w:noProof w:val="0"/>
          <w:color w:val="262626" w:themeColor="text1" w:themeTint="D9" w:themeShade="FF"/>
          <w:sz w:val="19"/>
          <w:szCs w:val="19"/>
          <w:lang w:val="en-GB"/>
        </w:rPr>
        <w:t>Evaluation Q3 will account for 10% of the evaluation score</w:t>
      </w:r>
    </w:p>
    <w:p w:rsidR="4A03F963" w:rsidP="0E5993D2" w:rsidRDefault="4A03F963" w14:paraId="3CE906AE" w14:textId="1F0AEA53">
      <w:pPr>
        <w:pStyle w:val="Heading3"/>
        <w:rPr>
          <w:noProof w:val="0"/>
          <w:lang w:val="en-GB"/>
        </w:rPr>
      </w:pPr>
      <w:r w:rsidRPr="52036D25" w:rsidR="4A03F963">
        <w:rPr>
          <w:rFonts w:ascii="Times New Roman" w:hAnsi="Times New Roman" w:eastAsia="Times New Roman" w:cs="Times New Roman"/>
          <w:b w:val="0"/>
          <w:bCs w:val="0"/>
          <w:i w:val="0"/>
          <w:iCs w:val="0"/>
          <w:noProof w:val="0"/>
          <w:color w:val="005190"/>
          <w:sz w:val="14"/>
          <w:szCs w:val="14"/>
          <w:lang w:val="en-GB"/>
        </w:rPr>
        <w:t xml:space="preserve">  </w:t>
      </w:r>
      <w:r w:rsidRPr="52036D25" w:rsidR="29A47882">
        <w:rPr>
          <w:rFonts w:ascii="Arial" w:hAnsi="Arial" w:eastAsia="Arial" w:cs="Arial"/>
          <w:noProof w:val="0"/>
          <w:color w:val="005190"/>
          <w:sz w:val="18"/>
          <w:szCs w:val="18"/>
          <w:lang w:val="en-GB"/>
        </w:rPr>
        <w:t>Evaluation Q4</w:t>
      </w:r>
      <w:r w:rsidRPr="52036D25" w:rsidR="1731D16E">
        <w:rPr>
          <w:rFonts w:ascii="Arial" w:hAnsi="Arial" w:eastAsia="Arial" w:cs="Arial"/>
          <w:noProof w:val="0"/>
          <w:color w:val="005190"/>
          <w:sz w:val="18"/>
          <w:szCs w:val="18"/>
          <w:lang w:val="en-GB"/>
        </w:rPr>
        <w:t xml:space="preserve"> – </w:t>
      </w:r>
      <w:r w:rsidRPr="52036D25" w:rsidR="29A47882">
        <w:rPr>
          <w:rFonts w:ascii="Arial" w:hAnsi="Arial" w:eastAsia="Arial" w:cs="Arial"/>
          <w:noProof w:val="0"/>
          <w:color w:val="005190"/>
          <w:sz w:val="18"/>
          <w:szCs w:val="18"/>
          <w:lang w:val="en-GB"/>
        </w:rPr>
        <w:t>Deliv</w:t>
      </w:r>
      <w:r w:rsidRPr="52036D25" w:rsidR="1731D16E">
        <w:rPr>
          <w:rFonts w:ascii="Arial" w:hAnsi="Arial" w:eastAsia="Arial" w:cs="Arial"/>
          <w:noProof w:val="0"/>
          <w:color w:val="005190"/>
          <w:sz w:val="18"/>
          <w:szCs w:val="18"/>
          <w:lang w:val="en-GB"/>
        </w:rPr>
        <w:t>ery Conditions</w:t>
      </w:r>
    </w:p>
    <w:p w:rsidR="4A03F963" w:rsidP="0E5993D2" w:rsidRDefault="4A03F963" w14:paraId="48E53EDC" w14:textId="23660E30">
      <w:pPr>
        <w:spacing w:line="360" w:lineRule="auto"/>
        <w:rPr>
          <w:rFonts w:ascii="Arial" w:hAnsi="Arial" w:eastAsia="Arial" w:cs="Arial"/>
          <w:noProof w:val="0"/>
          <w:color w:val="262626" w:themeColor="text1" w:themeTint="D9" w:themeShade="FF"/>
          <w:sz w:val="19"/>
          <w:szCs w:val="19"/>
          <w:lang w:val="en-GB"/>
        </w:rPr>
      </w:pPr>
      <w:r w:rsidRPr="0E5993D2" w:rsidR="4A03F963">
        <w:rPr>
          <w:rFonts w:ascii="Arial" w:hAnsi="Arial" w:eastAsia="Arial" w:cs="Arial"/>
          <w:noProof w:val="0"/>
          <w:color w:val="262626" w:themeColor="text1" w:themeTint="D9" w:themeShade="FF"/>
          <w:sz w:val="19"/>
          <w:szCs w:val="19"/>
          <w:lang w:val="en-GB"/>
        </w:rPr>
        <w:t xml:space="preserve">Please </w:t>
      </w:r>
      <w:r w:rsidRPr="0E5993D2" w:rsidR="178C4AE6">
        <w:rPr>
          <w:rFonts w:ascii="Arial" w:hAnsi="Arial" w:eastAsia="Arial" w:cs="Arial"/>
          <w:noProof w:val="0"/>
          <w:color w:val="262626" w:themeColor="text1" w:themeTint="D9" w:themeShade="FF"/>
          <w:sz w:val="19"/>
          <w:szCs w:val="19"/>
          <w:lang w:val="en-GB"/>
        </w:rPr>
        <w:t>provide.</w:t>
      </w:r>
    </w:p>
    <w:p w:rsidR="4A03F963" w:rsidP="0E5993D2" w:rsidRDefault="4A03F963" w14:paraId="524F00F7" w14:textId="3233605B">
      <w:pPr>
        <w:pStyle w:val="ListParagraph"/>
        <w:numPr>
          <w:ilvl w:val="0"/>
          <w:numId w:val="29"/>
        </w:numPr>
        <w:rPr>
          <w:rFonts w:ascii="Arial" w:hAnsi="Arial" w:eastAsia="Arial" w:cs="Arial" w:asciiTheme="minorAscii" w:hAnsiTheme="minorAscii" w:eastAsiaTheme="minorAscii" w:cstheme="minorAscii"/>
          <w:color w:val="262626" w:themeColor="text1" w:themeTint="D9" w:themeShade="FF"/>
          <w:sz w:val="19"/>
          <w:szCs w:val="19"/>
        </w:rPr>
      </w:pPr>
      <w:r w:rsidRPr="0E5993D2" w:rsidR="4A03F963">
        <w:rPr>
          <w:rFonts w:ascii="Arial" w:hAnsi="Arial" w:eastAsia="Arial" w:cs="Arial"/>
          <w:noProof w:val="0"/>
          <w:sz w:val="19"/>
          <w:szCs w:val="19"/>
          <w:lang w:val="en-GB"/>
        </w:rPr>
        <w:t>Response Time for Breakdown (emergency) call out</w:t>
      </w:r>
    </w:p>
    <w:p w:rsidR="4A03F963" w:rsidP="0E5993D2" w:rsidRDefault="4A03F963" w14:paraId="4405EF27" w14:textId="404FB94F">
      <w:pPr>
        <w:pStyle w:val="ListParagraph"/>
        <w:numPr>
          <w:ilvl w:val="0"/>
          <w:numId w:val="29"/>
        </w:numPr>
        <w:rPr>
          <w:rFonts w:ascii="Arial" w:hAnsi="Arial" w:eastAsia="Arial" w:cs="Arial" w:asciiTheme="minorAscii" w:hAnsiTheme="minorAscii" w:eastAsiaTheme="minorAscii" w:cstheme="minorAscii"/>
          <w:color w:val="262626" w:themeColor="text1" w:themeTint="D9" w:themeShade="FF"/>
          <w:sz w:val="19"/>
          <w:szCs w:val="19"/>
        </w:rPr>
      </w:pPr>
      <w:r w:rsidRPr="0E5993D2" w:rsidR="4A03F963">
        <w:rPr>
          <w:rFonts w:ascii="Arial" w:hAnsi="Arial" w:eastAsia="Arial" w:cs="Arial"/>
          <w:noProof w:val="0"/>
          <w:sz w:val="19"/>
          <w:szCs w:val="19"/>
          <w:lang w:val="en-GB"/>
        </w:rPr>
        <w:t>Response Time for routine call out</w:t>
      </w:r>
    </w:p>
    <w:p w:rsidR="4A03F963" w:rsidP="0E5993D2" w:rsidRDefault="4A03F963" w14:paraId="79431690" w14:textId="462514B4">
      <w:pPr>
        <w:pStyle w:val="ListParagraph"/>
        <w:numPr>
          <w:ilvl w:val="0"/>
          <w:numId w:val="29"/>
        </w:numPr>
        <w:rPr>
          <w:rFonts w:ascii="Arial" w:hAnsi="Arial" w:eastAsia="Arial" w:cs="Arial" w:asciiTheme="minorAscii" w:hAnsiTheme="minorAscii" w:eastAsiaTheme="minorAscii" w:cstheme="minorAscii"/>
          <w:color w:val="262626" w:themeColor="text1" w:themeTint="D9" w:themeShade="FF"/>
          <w:sz w:val="19"/>
          <w:szCs w:val="19"/>
        </w:rPr>
      </w:pPr>
      <w:r w:rsidRPr="0E5993D2" w:rsidR="4A03F963">
        <w:rPr>
          <w:rFonts w:ascii="Arial" w:hAnsi="Arial" w:eastAsia="Arial" w:cs="Arial"/>
          <w:noProof w:val="0"/>
          <w:sz w:val="19"/>
          <w:szCs w:val="19"/>
          <w:lang w:val="en-GB"/>
        </w:rPr>
        <w:t>Anticipated down time for routine servicing / maintenance per unit</w:t>
      </w:r>
    </w:p>
    <w:p w:rsidR="4A03F963" w:rsidP="0E5993D2" w:rsidRDefault="4A03F963" w14:paraId="3DA608C5" w14:textId="27D0F8F6">
      <w:pPr>
        <w:spacing w:line="360" w:lineRule="auto"/>
      </w:pPr>
      <w:r w:rsidRPr="0E5993D2" w:rsidR="4A03F963">
        <w:rPr>
          <w:rFonts w:ascii="Arial" w:hAnsi="Arial" w:eastAsia="Arial" w:cs="Arial"/>
          <w:noProof w:val="0"/>
          <w:color w:val="262626" w:themeColor="text1" w:themeTint="D9" w:themeShade="FF"/>
          <w:sz w:val="19"/>
          <w:szCs w:val="19"/>
          <w:lang w:val="en-GB"/>
        </w:rPr>
        <w:t>In response to the tender, please explain in the answer box below:</w:t>
      </w:r>
      <w:r w:rsidRPr="0E5993D2" w:rsidR="4A03F963">
        <w:rPr>
          <w:rFonts w:ascii="Arial" w:hAnsi="Arial" w:eastAsia="Arial" w:cs="Arial"/>
          <w:b w:val="1"/>
          <w:bCs w:val="1"/>
          <w:noProof w:val="0"/>
          <w:color w:val="262626" w:themeColor="text1" w:themeTint="D9" w:themeShade="FF"/>
          <w:sz w:val="19"/>
          <w:szCs w:val="19"/>
          <w:lang w:val="en-GB"/>
        </w:rPr>
        <w:t xml:space="preserve"> </w:t>
      </w:r>
    </w:p>
    <w:tbl>
      <w:tblPr>
        <w:tblStyle w:val="TableGrid"/>
        <w:tblW w:w="0" w:type="auto"/>
        <w:tblLook w:val="04A0" w:firstRow="1" w:lastRow="0" w:firstColumn="1" w:lastColumn="0" w:noHBand="0" w:noVBand="1"/>
      </w:tblPr>
      <w:tblGrid>
        <w:gridCol w:w="562"/>
        <w:gridCol w:w="8503"/>
        <w:gridCol w:w="1129"/>
      </w:tblGrid>
      <w:tr w:rsidR="0E5993D2" w:rsidTr="0E5993D2" w14:paraId="4C3D34E9">
        <w:tc>
          <w:tcPr>
            <w:tcW w:w="562" w:type="dxa"/>
            <w:tcMar/>
            <w:vAlign w:val="center"/>
          </w:tcPr>
          <w:p w:rsidR="0E5993D2" w:rsidP="0E5993D2" w:rsidRDefault="0E5993D2" w14:paraId="0A85F2FE" w14:textId="2F5B3044">
            <w:pPr>
              <w:jc w:val="center"/>
              <w:rPr>
                <w:b w:val="1"/>
                <w:bCs w:val="1"/>
              </w:rPr>
            </w:pPr>
            <w:r w:rsidRPr="0E5993D2" w:rsidR="0E5993D2">
              <w:rPr>
                <w:b w:val="1"/>
                <w:bCs w:val="1"/>
              </w:rPr>
              <w:t>Q</w:t>
            </w:r>
            <w:r w:rsidRPr="0E5993D2" w:rsidR="795239A0">
              <w:rPr>
                <w:b w:val="1"/>
                <w:bCs w:val="1"/>
              </w:rPr>
              <w:t>4</w:t>
            </w:r>
          </w:p>
        </w:tc>
        <w:tc>
          <w:tcPr>
            <w:tcW w:w="8503" w:type="dxa"/>
            <w:tcMar/>
            <w:vAlign w:val="center"/>
          </w:tcPr>
          <w:p w:rsidR="0E5993D2" w:rsidP="0E5993D2" w:rsidRDefault="0E5993D2" w14:noSpellErr="1" w14:paraId="1E96F84D">
            <w:pPr>
              <w:jc w:val="center"/>
              <w:rPr>
                <w:b w:val="1"/>
                <w:bCs w:val="1"/>
              </w:rPr>
            </w:pPr>
          </w:p>
        </w:tc>
        <w:tc>
          <w:tcPr>
            <w:tcW w:w="1129" w:type="dxa"/>
            <w:tcMar/>
            <w:vAlign w:val="center"/>
          </w:tcPr>
          <w:p w:rsidR="0E5993D2" w:rsidP="0E5993D2" w:rsidRDefault="0E5993D2" w14:noSpellErr="1" w14:paraId="24081CDE">
            <w:pPr>
              <w:pStyle w:val="NoSpacing"/>
              <w:jc w:val="center"/>
              <w:rPr>
                <w:b w:val="1"/>
                <w:bCs w:val="1"/>
              </w:rPr>
            </w:pPr>
            <w:r w:rsidRPr="0E5993D2" w:rsidR="0E5993D2">
              <w:rPr>
                <w:b w:val="1"/>
                <w:bCs w:val="1"/>
              </w:rPr>
              <w:t>0 - 5</w:t>
            </w:r>
          </w:p>
          <w:p w:rsidR="0E5993D2" w:rsidP="0E5993D2" w:rsidRDefault="0E5993D2" w14:paraId="467ED825" w14:textId="4D393375">
            <w:pPr>
              <w:pStyle w:val="NoSpacing"/>
              <w:jc w:val="center"/>
            </w:pPr>
            <w:r w:rsidR="0E5993D2">
              <w:rPr/>
              <w:t>10</w:t>
            </w:r>
            <w:r w:rsidR="0E5993D2">
              <w:rPr/>
              <w:t>%</w:t>
            </w:r>
          </w:p>
        </w:tc>
      </w:tr>
    </w:tbl>
    <w:p w:rsidR="0E5993D2" w:rsidP="0E5993D2" w:rsidRDefault="0E5993D2" w14:paraId="12F70062" w14:textId="5873BF5E">
      <w:pPr>
        <w:pStyle w:val="Normal"/>
        <w:spacing w:line="360" w:lineRule="auto"/>
        <w:rPr>
          <w:rFonts w:ascii="Arial" w:hAnsi="Arial" w:eastAsia="Times New Roman" w:cs="Arial"/>
          <w:b w:val="1"/>
          <w:bCs w:val="1"/>
          <w:noProof w:val="0"/>
          <w:color w:val="262626" w:themeColor="text1" w:themeTint="D9" w:themeShade="FF"/>
          <w:sz w:val="19"/>
          <w:szCs w:val="19"/>
          <w:lang w:val="en-GB"/>
        </w:rPr>
      </w:pPr>
    </w:p>
    <w:p w:rsidR="4A03F963" w:rsidP="0E5993D2" w:rsidRDefault="4A03F963" w14:paraId="04255E7E" w14:textId="793D73A9">
      <w:pPr>
        <w:spacing w:line="360" w:lineRule="auto"/>
      </w:pPr>
      <w:r w:rsidRPr="0E5993D2" w:rsidR="4A03F963">
        <w:rPr>
          <w:rFonts w:ascii="Arial" w:hAnsi="Arial" w:eastAsia="Arial" w:cs="Arial"/>
          <w:b w:val="1"/>
          <w:bCs w:val="1"/>
          <w:noProof w:val="0"/>
          <w:color w:val="262626" w:themeColor="text1" w:themeTint="D9" w:themeShade="FF"/>
          <w:sz w:val="19"/>
          <w:szCs w:val="19"/>
          <w:lang w:val="en-GB"/>
        </w:rPr>
        <w:t>Evaluation Q4 will account for 10% of the evaluation score.</w:t>
      </w:r>
    </w:p>
    <w:p w:rsidR="005C51C1" w:rsidP="005C51C1" w:rsidRDefault="005C51C1" w14:paraId="6758EA00" w14:textId="77777777">
      <w:pPr>
        <w:pStyle w:val="Heading3"/>
        <w:rPr/>
      </w:pPr>
      <w:r w:rsidR="005C51C1">
        <w:rPr/>
        <w:t>Pricing</w:t>
      </w:r>
    </w:p>
    <w:p w:rsidR="00D67135" w:rsidP="009666D1" w:rsidRDefault="00345533" w14:paraId="591600B4" w14:textId="714BD4BB">
      <w:r w:rsidR="00345533">
        <w:rPr/>
        <w:t xml:space="preserve">In response to the tender, please </w:t>
      </w:r>
      <w:r w:rsidR="002C2A09">
        <w:rPr/>
        <w:t>co</w:t>
      </w:r>
      <w:bookmarkStart w:name="_GoBack" w:id="0"/>
      <w:bookmarkEnd w:id="0"/>
      <w:r w:rsidR="002C2A09">
        <w:rPr/>
        <w:t>mplete</w:t>
      </w:r>
      <w:r w:rsidR="009C0F97">
        <w:rPr/>
        <w:t xml:space="preserve"> the pricing schedule </w:t>
      </w:r>
      <w:r w:rsidR="6BCB73E8">
        <w:rPr/>
        <w:t>contained within</w:t>
      </w:r>
      <w:r w:rsidRPr="1E8C37C4" w:rsidR="6BCB73E8">
        <w:rPr>
          <w:b w:val="1"/>
          <w:bCs w:val="1"/>
        </w:rPr>
        <w:t xml:space="preserve"> Appendix 1</w:t>
      </w:r>
      <w:r w:rsidR="00773595">
        <w:rPr/>
        <w:t xml:space="preserve"> </w:t>
      </w:r>
      <w:r w:rsidR="00773595">
        <w:rPr/>
        <w:t xml:space="preserve">with the requested pricing information. </w:t>
      </w:r>
    </w:p>
    <w:p w:rsidR="00D91719" w:rsidP="0E5993D2" w:rsidRDefault="00D91719" w14:paraId="577570B7" w14:textId="713D7FFD">
      <w:pPr>
        <w:numPr>
          <w:numId w:val="0"/>
        </w:numPr>
        <w:rPr>
          <w:b w:val="1"/>
          <w:bCs w:val="1"/>
        </w:rPr>
      </w:pPr>
      <w:r w:rsidRPr="0E5993D2" w:rsidR="00D67135">
        <w:rPr>
          <w:b w:val="1"/>
          <w:bCs w:val="1"/>
        </w:rPr>
        <w:t xml:space="preserve">Pricing will account for </w:t>
      </w:r>
      <w:r w:rsidRPr="0E5993D2" w:rsidR="32D8D911">
        <w:rPr>
          <w:b w:val="1"/>
          <w:bCs w:val="1"/>
        </w:rPr>
        <w:t>40</w:t>
      </w:r>
      <w:r w:rsidRPr="0E5993D2" w:rsidR="00345533">
        <w:rPr>
          <w:b w:val="1"/>
          <w:bCs w:val="1"/>
        </w:rPr>
        <w:t>% of the evaluation score.</w:t>
      </w:r>
    </w:p>
    <w:p w:rsidR="0E5993D2" w:rsidP="0E5993D2" w:rsidRDefault="0E5993D2" w14:paraId="2E083EC5" w14:textId="3C75D969">
      <w:pPr>
        <w:pStyle w:val="Normal"/>
        <w:rPr>
          <w:rFonts w:ascii="Arial" w:hAnsi="Arial" w:eastAsia="Times New Roman" w:cs="Arial"/>
          <w:b w:val="1"/>
          <w:bCs w:val="1"/>
          <w:color w:val="262626" w:themeColor="text1" w:themeTint="D9" w:themeShade="FF"/>
          <w:sz w:val="19"/>
          <w:szCs w:val="19"/>
        </w:rPr>
      </w:pPr>
    </w:p>
    <w:p w:rsidR="00297742" w:rsidP="00297742" w:rsidRDefault="00297742" w14:paraId="75C7147F" w14:textId="77777777">
      <w:pPr>
        <w:pStyle w:val="Ref-Lvl1"/>
        <w:numPr>
          <w:ilvl w:val="0"/>
          <w:numId w:val="0"/>
        </w:numPr>
      </w:pPr>
      <w:r>
        <w:t>Binding Offer</w:t>
      </w:r>
    </w:p>
    <w:p w:rsidR="00297742" w:rsidP="340EEFD6" w:rsidRDefault="00297742" w14:paraId="716A46DE" w14:textId="0D27055E">
      <w:pPr>
        <w:pStyle w:val="NoSpacing"/>
        <w:ind w:left="0"/>
        <w:rPr>
          <w:highlight w:val="yellow"/>
        </w:rPr>
      </w:pPr>
      <w:r w:rsidRPr="340EEFD6" w:rsidR="00297742">
        <w:rPr>
          <w:b w:val="1"/>
          <w:bCs w:val="1"/>
          <w:color w:val="005190"/>
        </w:rPr>
        <w:t>Tender For:</w:t>
      </w:r>
      <w:r w:rsidR="00297742">
        <w:rPr/>
        <w:t xml:space="preserve"> </w:t>
      </w:r>
      <w:r>
        <w:tab/>
      </w:r>
      <w:r>
        <w:tab/>
      </w:r>
      <w:r w:rsidR="38BD0616">
        <w:rPr/>
        <w:t>Servicing, Preventative Maintenance, Breakdown cover &amp; Spares for CPI’s Surfac</w:t>
      </w:r>
      <w:r w:rsidR="0F512DDB">
        <w:rPr/>
        <w:t xml:space="preserve">e </w:t>
      </w:r>
      <w:r w:rsidR="3DB8618F">
        <w:rPr/>
        <w:t xml:space="preserve">                                                           </w:t>
      </w:r>
      <w:r w:rsidR="0F512DDB">
        <w:rPr/>
        <w:t>Measurement Systems Equipment</w:t>
      </w:r>
    </w:p>
    <w:p w:rsidR="00297742" w:rsidP="340EEFD6" w:rsidRDefault="00297742" w14:paraId="0A313595" w14:textId="7FFE842A">
      <w:pPr>
        <w:ind w:left="0"/>
        <w:rPr>
          <w:highlight w:val="yellow"/>
        </w:rPr>
      </w:pPr>
      <w:r w:rsidRPr="340EEFD6" w:rsidR="00297742">
        <w:rPr>
          <w:b w:val="1"/>
          <w:bCs w:val="1"/>
          <w:color w:val="005190"/>
        </w:rPr>
        <w:t>Tender Ref number:</w:t>
      </w:r>
      <w:r w:rsidR="00297742">
        <w:rPr/>
        <w:t xml:space="preserve"> </w:t>
      </w:r>
      <w:r>
        <w:tab/>
      </w:r>
      <w:r w:rsidR="28CE9AA1">
        <w:rPr/>
        <w:t>2148</w:t>
      </w:r>
    </w:p>
    <w:p w:rsidR="00297742" w:rsidP="00297742" w:rsidRDefault="00297742" w14:paraId="1CE150ED" w14:textId="77777777">
      <w:pPr>
        <w:pStyle w:val="Heading2"/>
      </w:pPr>
      <w:r>
        <w:t>Declaration of Binding Offer</w:t>
      </w:r>
    </w:p>
    <w:p w:rsidR="00297742" w:rsidP="00297742" w:rsidRDefault="00297742" w14:paraId="0AEA45A1" w14:textId="6ED40AB4">
      <w:proofErr w:type="gramStart"/>
      <w:r w:rsidR="00297742">
        <w:rPr/>
        <w:t>All of</w:t>
      </w:r>
      <w:proofErr w:type="gramEnd"/>
      <w:r w:rsidR="00297742">
        <w:rPr/>
        <w:t xml:space="preserve"> the information provided in the Tender Response, and </w:t>
      </w:r>
      <w:proofErr w:type="gramStart"/>
      <w:r w:rsidR="00297742">
        <w:rPr/>
        <w:t>in particular in</w:t>
      </w:r>
      <w:proofErr w:type="gramEnd"/>
      <w:r w:rsidR="00297742">
        <w:rPr/>
        <w:t xml:space="preserve"> the Binding Offer is true to the best of my/our knowledge and I/we understand that if this information is found to be false our bid may be </w:t>
      </w:r>
      <w:r w:rsidR="5514E50C">
        <w:rPr/>
        <w:t>excluded,</w:t>
      </w:r>
      <w:r w:rsidR="00297742">
        <w:rPr/>
        <w:t xml:space="preserve"> and any contracts </w:t>
      </w:r>
      <w:proofErr w:type="gramStart"/>
      <w:r w:rsidR="00297742">
        <w:rPr/>
        <w:t>entered into</w:t>
      </w:r>
      <w:proofErr w:type="gramEnd"/>
      <w:r w:rsidR="00297742">
        <w:rPr/>
        <w:t xml:space="preserve">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rPr/>
      </w:pPr>
      <w:r w:rsidR="00297742">
        <w:rPr/>
        <w:t>Binding Offer including Declarations contained within it</w:t>
      </w:r>
    </w:p>
    <w:p w:rsidR="00297742" w:rsidP="00297742" w:rsidRDefault="00297742" w14:paraId="060D50E9" w14:textId="77777777">
      <w:pPr>
        <w:pStyle w:val="ListParagraph"/>
        <w:numPr>
          <w:ilvl w:val="0"/>
          <w:numId w:val="17"/>
        </w:numPr>
        <w:rPr/>
      </w:pPr>
      <w:r w:rsidR="00297742">
        <w:rPr/>
        <w:t>Response to Tender (completed sections of this document or comprising of other submitted documents.)</w:t>
      </w:r>
    </w:p>
    <w:p w:rsidR="00297742" w:rsidP="00297742" w:rsidRDefault="00297742" w14:paraId="47E5A547" w14:textId="77777777">
      <w:pPr>
        <w:pStyle w:val="ListParagraph"/>
        <w:numPr>
          <w:ilvl w:val="0"/>
          <w:numId w:val="17"/>
        </w:numPr>
        <w:rPr/>
      </w:pPr>
      <w:r w:rsidR="00297742">
        <w:rPr/>
        <w:t xml:space="preserve">Pricing Schedule (contained within this document and/or any additional ones) </w:t>
      </w:r>
    </w:p>
    <w:p w:rsidR="00297742" w:rsidP="00297742" w:rsidRDefault="00297742" w14:paraId="50027C31" w14:textId="77777777">
      <w:pPr>
        <w:pStyle w:val="ListParagraph"/>
        <w:numPr>
          <w:ilvl w:val="0"/>
          <w:numId w:val="17"/>
        </w:numPr>
        <w:rPr/>
      </w:pPr>
      <w:r w:rsidR="00297742">
        <w:rPr/>
        <w:t xml:space="preserve">The CONTRACTUAL TERMS </w:t>
      </w:r>
    </w:p>
    <w:p w:rsidRPr="00071472" w:rsidR="00297742" w:rsidP="00297742" w:rsidRDefault="00297742" w14:paraId="0A63571E" w14:textId="77777777">
      <w:pPr>
        <w:pStyle w:val="ListParagraph"/>
        <w:numPr>
          <w:ilvl w:val="0"/>
          <w:numId w:val="17"/>
        </w:numPr>
        <w:rPr/>
      </w:pPr>
      <w:r w:rsidR="00297742">
        <w:rPr/>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3420F257">
      <w:r w:rsidR="00297742">
        <w:rPr/>
        <w:t xml:space="preserve">We agree that any other terms or conditions of contract or any general reservations which we </w:t>
      </w:r>
      <w:r w:rsidR="1CA33257">
        <w:rPr/>
        <w:t>submit,</w:t>
      </w:r>
      <w:r w:rsidR="00297742">
        <w:rPr/>
        <w:t xml:space="preserve">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21B545F3">
      <w:r w:rsidR="00297742">
        <w:rPr/>
        <w:t xml:space="preserve">Where a model contract is set out in the CONTRACTUAL </w:t>
      </w:r>
      <w:r w:rsidR="3E81E5EC">
        <w:rPr/>
        <w:t>TERMS,</w:t>
      </w:r>
      <w:r w:rsidR="00297742">
        <w:rPr/>
        <w:t xml:space="preserve"> we agree that if we are successful with this tender, we shall promptly after the final award of the contract execute such model contract without requesting </w:t>
      </w:r>
      <w:r w:rsidR="522ABA5B">
        <w:rPr/>
        <w:t>amendment and</w:t>
      </w:r>
      <w:r w:rsidR="00297742">
        <w:rPr/>
        <w:t xml:space="preserve"> </w:t>
      </w:r>
      <w:r w:rsidR="00297742">
        <w:rPr/>
        <w:t xml:space="preserve">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44597C4A">
      <w:pPr>
        <w:numPr>
          <w:ilvl w:val="0"/>
          <w:numId w:val="20"/>
        </w:numPr>
        <w:rPr/>
      </w:pPr>
      <w:r w:rsidR="00297742">
        <w:rPr/>
        <w:t xml:space="preserve">that </w:t>
      </w:r>
      <w:r w:rsidR="00297742">
        <w:rPr/>
        <w:t>we</w:t>
      </w:r>
      <w:r w:rsidR="00297742">
        <w:rPr/>
        <w:t xml:space="preserve"> have not made, and </w:t>
      </w:r>
      <w:r w:rsidR="2E8FBADD">
        <w:rPr/>
        <w:t>will not</w:t>
      </w:r>
      <w:r w:rsidR="00297742">
        <w:rPr/>
        <w:t xml:space="preserve"> make, any offer of any type whatsoever from which an advantage can be derived under the </w:t>
      </w:r>
      <w:proofErr w:type="gramStart"/>
      <w:r w:rsidR="00297742">
        <w:rPr/>
        <w:t>contract;</w:t>
      </w:r>
      <w:proofErr w:type="gramEnd"/>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lastRenderedPageBreak/>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5F90E488">
      <w:r w:rsidR="00297742">
        <w:rPr/>
        <w:t xml:space="preserve">In this declaration the word ‘persons’ includes any person and </w:t>
      </w:r>
      <w:r w:rsidR="04850F45">
        <w:rPr/>
        <w:t>anybody</w:t>
      </w:r>
      <w:r w:rsidR="00297742">
        <w:rPr/>
        <w:t xml:space="preserve"> or association, corporate or incorporate</w:t>
      </w:r>
      <w:r w:rsidR="00297742">
        <w:rPr/>
        <w:t xml:space="preserve">.  </w:t>
      </w:r>
      <w:r w:rsidR="00297742">
        <w:rPr/>
        <w:t>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8"/>
      <w:footerReference w:type="even" r:id="rId9"/>
      <w:footerReference w:type="default" r:id="rId10"/>
      <w:headerReference w:type="first" r:id="rId11"/>
      <w:footerReference w:type="first" r:id="rId12"/>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5FA8DC3A">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66BD06E3">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53CFDEC">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29">
    <w:abstractNumId w:val="27"/>
  </w:num>
  <w:num w:numId="28">
    <w:abstractNumId w:val="26"/>
  </w:num>
  <w:num w:numId="27">
    <w:abstractNumId w:val="25"/>
  </w: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CF87B"/>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21E27E6"/>
    <w:rsid w:val="04850F45"/>
    <w:rsid w:val="05588FA5"/>
    <w:rsid w:val="09AACE04"/>
    <w:rsid w:val="09CDC1C4"/>
    <w:rsid w:val="0AB625BD"/>
    <w:rsid w:val="0CE0DB2F"/>
    <w:rsid w:val="0D24A32E"/>
    <w:rsid w:val="0E5993D2"/>
    <w:rsid w:val="0EA47F0E"/>
    <w:rsid w:val="0F512DDB"/>
    <w:rsid w:val="0FBDB79F"/>
    <w:rsid w:val="168FAAFB"/>
    <w:rsid w:val="170DECAD"/>
    <w:rsid w:val="1731D16E"/>
    <w:rsid w:val="1783EE8D"/>
    <w:rsid w:val="178C4AE6"/>
    <w:rsid w:val="17AFA127"/>
    <w:rsid w:val="18BBF404"/>
    <w:rsid w:val="1A57C465"/>
    <w:rsid w:val="1AAD809F"/>
    <w:rsid w:val="1CA33257"/>
    <w:rsid w:val="1E8C37C4"/>
    <w:rsid w:val="23361BCD"/>
    <w:rsid w:val="28551D7C"/>
    <w:rsid w:val="28CE9AA1"/>
    <w:rsid w:val="29A47882"/>
    <w:rsid w:val="2CD55B29"/>
    <w:rsid w:val="2CF674CF"/>
    <w:rsid w:val="2E8FBADD"/>
    <w:rsid w:val="307F094B"/>
    <w:rsid w:val="31A58D53"/>
    <w:rsid w:val="323E4205"/>
    <w:rsid w:val="32D8D911"/>
    <w:rsid w:val="340EEFD6"/>
    <w:rsid w:val="34506747"/>
    <w:rsid w:val="352ECD4F"/>
    <w:rsid w:val="37AC86DE"/>
    <w:rsid w:val="38468819"/>
    <w:rsid w:val="38BD0616"/>
    <w:rsid w:val="3DB8618F"/>
    <w:rsid w:val="3E81E5EC"/>
    <w:rsid w:val="3FCBDA05"/>
    <w:rsid w:val="409561FD"/>
    <w:rsid w:val="479756C7"/>
    <w:rsid w:val="47A6A53F"/>
    <w:rsid w:val="4A03F963"/>
    <w:rsid w:val="4AFC05B3"/>
    <w:rsid w:val="52036D25"/>
    <w:rsid w:val="522ABA5B"/>
    <w:rsid w:val="528C5C0F"/>
    <w:rsid w:val="5514E50C"/>
    <w:rsid w:val="5915580D"/>
    <w:rsid w:val="596A937D"/>
    <w:rsid w:val="59C55301"/>
    <w:rsid w:val="5A0F73F4"/>
    <w:rsid w:val="5EA61B5C"/>
    <w:rsid w:val="6069FE6E"/>
    <w:rsid w:val="62CA80CD"/>
    <w:rsid w:val="63381488"/>
    <w:rsid w:val="649B7BE4"/>
    <w:rsid w:val="671FB03E"/>
    <w:rsid w:val="6933695D"/>
    <w:rsid w:val="698E2DAF"/>
    <w:rsid w:val="6B80614B"/>
    <w:rsid w:val="6BA9931A"/>
    <w:rsid w:val="6BCB73E8"/>
    <w:rsid w:val="749BC378"/>
    <w:rsid w:val="75B61E2D"/>
    <w:rsid w:val="75F8C408"/>
    <w:rsid w:val="763793D9"/>
    <w:rsid w:val="76522F03"/>
    <w:rsid w:val="795239A0"/>
    <w:rsid w:val="7A7C1FEB"/>
    <w:rsid w:val="7C33D051"/>
    <w:rsid w:val="7CD37C38"/>
    <w:rsid w:val="7F1D49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3.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2.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8ABCA01F-6C9B-4A2D-B72E-E153C102A233}"/>
</file>

<file path=customXml/itemProps3.xml><?xml version="1.0" encoding="utf-8"?>
<ds:datastoreItem xmlns:ds="http://schemas.openxmlformats.org/officeDocument/2006/customXml" ds:itemID="{EFDB39BB-B2AF-4BBA-912B-429CE91C4F42}"/>
</file>

<file path=customXml/itemProps4.xml><?xml version="1.0" encoding="utf-8"?>
<ds:datastoreItem xmlns:ds="http://schemas.openxmlformats.org/officeDocument/2006/customXml" ds:itemID="{B66138FB-BCC7-4D0B-8CDD-D3B05F4D6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16</revision>
  <lastPrinted>2014-05-01T16:29:00.0000000Z</lastPrinted>
  <dcterms:created xsi:type="dcterms:W3CDTF">2018-07-02T10:15:00.0000000Z</dcterms:created>
  <dcterms:modified xsi:type="dcterms:W3CDTF">2021-05-26T10:58:57.5269172Z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